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DEE42" w14:textId="4CB34CBD" w:rsidR="00A84723" w:rsidRPr="00A84723" w:rsidRDefault="00A84723">
      <w:pPr>
        <w:rPr>
          <w:b/>
          <w:bCs/>
          <w:sz w:val="28"/>
          <w:szCs w:val="28"/>
        </w:rPr>
      </w:pPr>
      <w:bookmarkStart w:id="0" w:name="_GoBack"/>
      <w:bookmarkEnd w:id="0"/>
      <w:proofErr w:type="spellStart"/>
      <w:r w:rsidRPr="00A84723">
        <w:rPr>
          <w:b/>
          <w:bCs/>
          <w:sz w:val="28"/>
          <w:szCs w:val="28"/>
        </w:rPr>
        <w:t>Evacuer</w:t>
      </w:r>
      <w:proofErr w:type="spellEnd"/>
      <w:r w:rsidRPr="00A84723">
        <w:rPr>
          <w:b/>
          <w:bCs/>
          <w:sz w:val="28"/>
          <w:szCs w:val="28"/>
        </w:rPr>
        <w:t xml:space="preserve"> </w:t>
      </w:r>
      <w:proofErr w:type="spellStart"/>
      <w:r w:rsidRPr="00A84723">
        <w:rPr>
          <w:b/>
          <w:bCs/>
          <w:sz w:val="28"/>
          <w:szCs w:val="28"/>
        </w:rPr>
        <w:t>maintenant</w:t>
      </w:r>
      <w:proofErr w:type="spellEnd"/>
    </w:p>
    <w:p w14:paraId="1593D803" w14:textId="63D2AD66" w:rsidR="00A84723" w:rsidRDefault="00A84723"/>
    <w:p w14:paraId="245318BE" w14:textId="19FD817A" w:rsidR="00A84723" w:rsidRPr="00A84723" w:rsidRDefault="00A84723">
      <w:pPr>
        <w:rPr>
          <w:b/>
          <w:bCs/>
          <w:sz w:val="24"/>
          <w:szCs w:val="24"/>
        </w:rPr>
      </w:pPr>
      <w:proofErr w:type="spellStart"/>
      <w:r w:rsidRPr="00A84723">
        <w:rPr>
          <w:b/>
          <w:bCs/>
          <w:sz w:val="24"/>
          <w:szCs w:val="24"/>
        </w:rPr>
        <w:t>Argumentaire</w:t>
      </w:r>
      <w:proofErr w:type="spellEnd"/>
      <w:r w:rsidRPr="00A84723">
        <w:rPr>
          <w:b/>
          <w:bCs/>
          <w:sz w:val="24"/>
          <w:szCs w:val="24"/>
        </w:rPr>
        <w:t xml:space="preserve"> </w:t>
      </w:r>
      <w:proofErr w:type="spellStart"/>
      <w:r w:rsidRPr="00A84723">
        <w:rPr>
          <w:b/>
          <w:bCs/>
          <w:sz w:val="24"/>
          <w:szCs w:val="24"/>
        </w:rPr>
        <w:t>juridique</w:t>
      </w:r>
      <w:proofErr w:type="spellEnd"/>
    </w:p>
    <w:p w14:paraId="2D5CEDC7" w14:textId="3B7FFF54" w:rsidR="00A84723" w:rsidRDefault="00A84723">
      <w:pPr>
        <w:rPr>
          <w:b/>
          <w:bCs/>
          <w:sz w:val="24"/>
          <w:szCs w:val="24"/>
          <w:lang w:val="fr-CH"/>
        </w:rPr>
      </w:pPr>
      <w:proofErr w:type="gramStart"/>
      <w:r>
        <w:rPr>
          <w:b/>
          <w:bCs/>
          <w:sz w:val="24"/>
          <w:szCs w:val="24"/>
          <w:lang w:val="fr-CH"/>
        </w:rPr>
        <w:t>p</w:t>
      </w:r>
      <w:r w:rsidRPr="00A84723">
        <w:rPr>
          <w:b/>
          <w:bCs/>
          <w:sz w:val="24"/>
          <w:szCs w:val="24"/>
          <w:lang w:val="fr-CH"/>
        </w:rPr>
        <w:t>our</w:t>
      </w:r>
      <w:proofErr w:type="gramEnd"/>
      <w:r w:rsidRPr="00A84723">
        <w:rPr>
          <w:b/>
          <w:bCs/>
          <w:sz w:val="24"/>
          <w:szCs w:val="24"/>
          <w:lang w:val="fr-CH"/>
        </w:rPr>
        <w:t xml:space="preserve"> l’accueil de </w:t>
      </w:r>
      <w:r w:rsidR="00DA4264">
        <w:rPr>
          <w:b/>
          <w:bCs/>
          <w:sz w:val="24"/>
          <w:szCs w:val="24"/>
          <w:lang w:val="fr-CH"/>
        </w:rPr>
        <w:t>fugitifs</w:t>
      </w:r>
      <w:r w:rsidRPr="00A84723">
        <w:rPr>
          <w:b/>
          <w:bCs/>
          <w:sz w:val="24"/>
          <w:szCs w:val="24"/>
          <w:lang w:val="fr-CH"/>
        </w:rPr>
        <w:t xml:space="preserve"> en provenance de </w:t>
      </w:r>
      <w:proofErr w:type="spellStart"/>
      <w:r w:rsidRPr="00A84723">
        <w:rPr>
          <w:b/>
          <w:bCs/>
          <w:sz w:val="24"/>
          <w:szCs w:val="24"/>
          <w:lang w:val="fr-CH"/>
        </w:rPr>
        <w:t>Lesvos</w:t>
      </w:r>
      <w:proofErr w:type="spellEnd"/>
      <w:r>
        <w:rPr>
          <w:b/>
          <w:bCs/>
          <w:sz w:val="24"/>
          <w:szCs w:val="24"/>
          <w:lang w:val="fr-CH"/>
        </w:rPr>
        <w:br/>
        <w:t>___________________________________________</w:t>
      </w:r>
    </w:p>
    <w:p w14:paraId="5AF31DB0" w14:textId="55E489A6" w:rsidR="00A84723" w:rsidRDefault="00A84723" w:rsidP="00A84723">
      <w:pPr>
        <w:spacing w:after="0" w:line="24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Récemment, la</w:t>
      </w:r>
      <w:r w:rsidR="00DA4264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 xml:space="preserve">Conseillère fédérale a </w:t>
      </w:r>
      <w:r w:rsidR="00DA4264">
        <w:rPr>
          <w:sz w:val="24"/>
          <w:szCs w:val="24"/>
          <w:lang w:val="fr-CH"/>
        </w:rPr>
        <w:t>affirmé</w:t>
      </w:r>
      <w:r>
        <w:rPr>
          <w:sz w:val="24"/>
          <w:szCs w:val="24"/>
          <w:lang w:val="fr-CH"/>
        </w:rPr>
        <w:t xml:space="preserve"> à la télévision suisse alémanique qu’il « n’y a pas de base juridique » pour permettre à des communes et des villes suisses d’accueillir des </w:t>
      </w:r>
      <w:r w:rsidR="00DA4264">
        <w:rPr>
          <w:sz w:val="24"/>
          <w:szCs w:val="24"/>
          <w:lang w:val="fr-CH"/>
        </w:rPr>
        <w:t>fugitifs</w:t>
      </w:r>
      <w:r>
        <w:rPr>
          <w:sz w:val="24"/>
          <w:szCs w:val="24"/>
          <w:lang w:val="fr-CH"/>
        </w:rPr>
        <w:t xml:space="preserve"> en provenance de </w:t>
      </w:r>
      <w:proofErr w:type="spellStart"/>
      <w:r>
        <w:rPr>
          <w:sz w:val="24"/>
          <w:szCs w:val="24"/>
          <w:lang w:val="fr-CH"/>
        </w:rPr>
        <w:t>Lesvos</w:t>
      </w:r>
      <w:proofErr w:type="spellEnd"/>
      <w:r>
        <w:rPr>
          <w:sz w:val="24"/>
          <w:szCs w:val="24"/>
          <w:lang w:val="fr-CH"/>
        </w:rPr>
        <w:t xml:space="preserve"> pour des motifs humanitaires. Un simple regard sur le droit suisse montre que cette affirmation n’est pas correcte.</w:t>
      </w:r>
    </w:p>
    <w:p w14:paraId="55E2BEAB" w14:textId="77777777" w:rsidR="00A84723" w:rsidRDefault="00A84723" w:rsidP="00A84723">
      <w:pPr>
        <w:spacing w:after="0" w:line="240" w:lineRule="auto"/>
        <w:rPr>
          <w:sz w:val="24"/>
          <w:szCs w:val="24"/>
          <w:lang w:val="fr-CH"/>
        </w:rPr>
      </w:pPr>
    </w:p>
    <w:p w14:paraId="2186F4B7" w14:textId="110CE141" w:rsidR="00DA4264" w:rsidRDefault="00A84723" w:rsidP="00A84723">
      <w:pPr>
        <w:spacing w:after="0" w:line="24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Dans le droit suisse, il est explicitement écrit que des </w:t>
      </w:r>
      <w:r w:rsidR="00DA4264">
        <w:rPr>
          <w:sz w:val="24"/>
          <w:szCs w:val="24"/>
          <w:lang w:val="fr-CH"/>
        </w:rPr>
        <w:t>fugitifs</w:t>
      </w:r>
      <w:r>
        <w:rPr>
          <w:sz w:val="24"/>
          <w:szCs w:val="24"/>
          <w:lang w:val="fr-CH"/>
        </w:rPr>
        <w:t xml:space="preserve"> peuvent être accueillis en </w:t>
      </w:r>
      <w:r w:rsidR="00DA4264">
        <w:rPr>
          <w:sz w:val="24"/>
          <w:szCs w:val="24"/>
          <w:lang w:val="fr-CH"/>
        </w:rPr>
        <w:t>S</w:t>
      </w:r>
      <w:r>
        <w:rPr>
          <w:sz w:val="24"/>
          <w:szCs w:val="24"/>
          <w:lang w:val="fr-CH"/>
        </w:rPr>
        <w:t>uisse « pour des motifs humanitaires ». Tant le droit d’immigration suisse</w:t>
      </w:r>
      <w:r w:rsidR="00DA4264">
        <w:rPr>
          <w:rStyle w:val="Funotenzeichen"/>
          <w:sz w:val="24"/>
          <w:szCs w:val="24"/>
          <w:lang w:val="fr-CH"/>
        </w:rPr>
        <w:footnoteReference w:id="1"/>
      </w:r>
      <w:r>
        <w:rPr>
          <w:sz w:val="24"/>
          <w:szCs w:val="24"/>
          <w:lang w:val="fr-CH"/>
        </w:rPr>
        <w:t xml:space="preserve"> que le droit européen de Dublin</w:t>
      </w:r>
      <w:r w:rsidR="00DA4264">
        <w:rPr>
          <w:rStyle w:val="Funotenzeichen"/>
          <w:sz w:val="24"/>
          <w:szCs w:val="24"/>
          <w:lang w:val="fr-CH"/>
        </w:rPr>
        <w:footnoteReference w:id="2"/>
      </w:r>
      <w:r>
        <w:rPr>
          <w:sz w:val="24"/>
          <w:szCs w:val="24"/>
          <w:lang w:val="fr-CH"/>
        </w:rPr>
        <w:t xml:space="preserve"> </w:t>
      </w:r>
      <w:proofErr w:type="gramStart"/>
      <w:r>
        <w:rPr>
          <w:sz w:val="24"/>
          <w:szCs w:val="24"/>
          <w:lang w:val="fr-CH"/>
        </w:rPr>
        <w:t>prévoient</w:t>
      </w:r>
      <w:proofErr w:type="gramEnd"/>
      <w:r>
        <w:rPr>
          <w:sz w:val="24"/>
          <w:szCs w:val="24"/>
          <w:lang w:val="fr-CH"/>
        </w:rPr>
        <w:t xml:space="preserve"> que des </w:t>
      </w:r>
      <w:r w:rsidR="00DA4264">
        <w:rPr>
          <w:sz w:val="24"/>
          <w:szCs w:val="24"/>
          <w:lang w:val="fr-CH"/>
        </w:rPr>
        <w:t>fugitifs doivent pouvoir entrer en Suisse et recevoir un accès à la procédure d’asile suisse « pour des motifs humanitaires ».</w:t>
      </w:r>
    </w:p>
    <w:p w14:paraId="710D81EE" w14:textId="77777777" w:rsidR="00DA4264" w:rsidRDefault="00DA4264" w:rsidP="00A84723">
      <w:pPr>
        <w:spacing w:after="0" w:line="240" w:lineRule="auto"/>
        <w:rPr>
          <w:sz w:val="24"/>
          <w:szCs w:val="24"/>
          <w:lang w:val="fr-CH"/>
        </w:rPr>
      </w:pPr>
    </w:p>
    <w:p w14:paraId="096321C1" w14:textId="20400360" w:rsidR="00A84723" w:rsidRDefault="00DA4264" w:rsidP="00A84723">
      <w:pPr>
        <w:spacing w:after="0" w:line="24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Mis à part ces bases juridiques, le Conseil fédéral a la compétence propre de décider d’accueillir des fugitifs en Suisse. De son propre chef, le conseil fédéral a déjà plusieurs fois </w:t>
      </w:r>
      <w:proofErr w:type="gramStart"/>
      <w:r>
        <w:rPr>
          <w:sz w:val="24"/>
          <w:szCs w:val="24"/>
          <w:lang w:val="fr-CH"/>
        </w:rPr>
        <w:t>adopté</w:t>
      </w:r>
      <w:proofErr w:type="gramEnd"/>
      <w:r>
        <w:rPr>
          <w:sz w:val="24"/>
          <w:szCs w:val="24"/>
          <w:lang w:val="fr-CH"/>
        </w:rPr>
        <w:t xml:space="preserve"> des programmes de réinstallation, comme par exemple, il y a quelques années, pour l’immigration de réfugiés syriens en provenance de l’étranger</w:t>
      </w:r>
      <w:r>
        <w:rPr>
          <w:rStyle w:val="Funotenzeichen"/>
          <w:sz w:val="24"/>
          <w:szCs w:val="24"/>
          <w:lang w:val="fr-CH"/>
        </w:rPr>
        <w:footnoteReference w:id="3"/>
      </w:r>
      <w:r>
        <w:rPr>
          <w:sz w:val="24"/>
          <w:szCs w:val="24"/>
          <w:lang w:val="fr-CH"/>
        </w:rPr>
        <w:t>.</w:t>
      </w:r>
      <w:r w:rsidR="00A84723">
        <w:rPr>
          <w:sz w:val="24"/>
          <w:szCs w:val="24"/>
          <w:lang w:val="fr-CH"/>
        </w:rPr>
        <w:t xml:space="preserve"> </w:t>
      </w:r>
      <w:r>
        <w:rPr>
          <w:rFonts w:cstheme="minorHAnsi"/>
          <w:sz w:val="24"/>
          <w:szCs w:val="24"/>
          <w:lang w:val="fr-CH"/>
        </w:rPr>
        <w:t>É</w:t>
      </w:r>
      <w:r>
        <w:rPr>
          <w:sz w:val="24"/>
          <w:szCs w:val="24"/>
          <w:lang w:val="fr-CH"/>
        </w:rPr>
        <w:t xml:space="preserve">tant donné la situation catastrophique </w:t>
      </w:r>
      <w:r w:rsidR="00C8085A">
        <w:rPr>
          <w:sz w:val="24"/>
          <w:szCs w:val="24"/>
          <w:lang w:val="fr-CH"/>
        </w:rPr>
        <w:t xml:space="preserve">actuelle </w:t>
      </w:r>
      <w:r>
        <w:rPr>
          <w:sz w:val="24"/>
          <w:szCs w:val="24"/>
          <w:lang w:val="fr-CH"/>
        </w:rPr>
        <w:t xml:space="preserve">des fugitifs sur l’île de </w:t>
      </w:r>
      <w:proofErr w:type="spellStart"/>
      <w:r>
        <w:rPr>
          <w:sz w:val="24"/>
          <w:szCs w:val="24"/>
          <w:lang w:val="fr-CH"/>
        </w:rPr>
        <w:t>Lesvos</w:t>
      </w:r>
      <w:proofErr w:type="spellEnd"/>
      <w:r>
        <w:rPr>
          <w:sz w:val="24"/>
          <w:szCs w:val="24"/>
          <w:lang w:val="fr-CH"/>
        </w:rPr>
        <w:t xml:space="preserve"> et la pandémie du covid-</w:t>
      </w:r>
      <w:r w:rsidR="00C8085A">
        <w:rPr>
          <w:sz w:val="24"/>
          <w:szCs w:val="24"/>
          <w:lang w:val="fr-CH"/>
        </w:rPr>
        <w:t>19, les motifs humanitaires sont manifestes.</w:t>
      </w:r>
    </w:p>
    <w:p w14:paraId="52CE3AC3" w14:textId="0172E4E4" w:rsidR="00C8085A" w:rsidRDefault="00C8085A" w:rsidP="00A84723">
      <w:pPr>
        <w:spacing w:after="0" w:line="240" w:lineRule="auto"/>
        <w:rPr>
          <w:sz w:val="24"/>
          <w:szCs w:val="24"/>
          <w:lang w:val="fr-CH"/>
        </w:rPr>
      </w:pPr>
    </w:p>
    <w:p w14:paraId="2FC3BAC6" w14:textId="09ABD1BD" w:rsidR="00C8085A" w:rsidRDefault="00C8085A" w:rsidP="00A84723">
      <w:pPr>
        <w:spacing w:after="0" w:line="24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La Conseillère fédérale Keller-Sutter a également dit qu’il n’était pas possible que la Confédération répartisse les fugitifs dans les villes et communes qui sont prêtes à les accueillir. Ici aussi, la base juridique permet d’aboutir à une autre conclusion.</w:t>
      </w:r>
    </w:p>
    <w:p w14:paraId="1F99F430" w14:textId="70399593" w:rsidR="00C8085A" w:rsidRDefault="00C8085A" w:rsidP="00A84723">
      <w:pPr>
        <w:spacing w:after="0" w:line="240" w:lineRule="auto"/>
        <w:rPr>
          <w:sz w:val="24"/>
          <w:szCs w:val="24"/>
          <w:lang w:val="fr-CH"/>
        </w:rPr>
      </w:pPr>
    </w:p>
    <w:p w14:paraId="6C2C14D2" w14:textId="47237CAD" w:rsidR="00C8085A" w:rsidRDefault="00C8085A" w:rsidP="00A84723">
      <w:pPr>
        <w:spacing w:after="0" w:line="24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Le droit d’asile suisse prévoit que les cantons s’entendent pour une répartition des requérants d’asile entre eux. C’est seulement si les cantons ne parviennent pas à s’entendre que la tâche revient à la Confédération de leur attribuer les requérants d’asile</w:t>
      </w:r>
      <w:r>
        <w:rPr>
          <w:rStyle w:val="Funotenzeichen"/>
          <w:sz w:val="24"/>
          <w:szCs w:val="24"/>
          <w:lang w:val="fr-CH"/>
        </w:rPr>
        <w:footnoteReference w:id="4"/>
      </w:r>
      <w:r>
        <w:rPr>
          <w:sz w:val="24"/>
          <w:szCs w:val="24"/>
          <w:lang w:val="fr-CH"/>
        </w:rPr>
        <w:t>. Même si les cantons ne parvenaient pas à s’entendre malgré l’engagement très clair des communes et villes, une répartition adéquate serait prévue</w:t>
      </w:r>
      <w:r>
        <w:rPr>
          <w:rStyle w:val="Funotenzeichen"/>
          <w:sz w:val="24"/>
          <w:szCs w:val="24"/>
          <w:lang w:val="fr-CH"/>
        </w:rPr>
        <w:footnoteReference w:id="5"/>
      </w:r>
      <w:r>
        <w:rPr>
          <w:sz w:val="24"/>
          <w:szCs w:val="24"/>
          <w:lang w:val="fr-CH"/>
        </w:rPr>
        <w:t xml:space="preserve">. Cela est établi par une ordonnance, si bien que le Conseil fédéral pourrait directement adapter </w:t>
      </w:r>
      <w:r w:rsidR="000514CF">
        <w:rPr>
          <w:sz w:val="24"/>
          <w:szCs w:val="24"/>
          <w:lang w:val="fr-CH"/>
        </w:rPr>
        <w:t>cette clé de répartition.</w:t>
      </w:r>
    </w:p>
    <w:p w14:paraId="3772C0C8" w14:textId="3D6717CB" w:rsidR="00246E98" w:rsidRDefault="00246E98" w:rsidP="00A84723">
      <w:pPr>
        <w:spacing w:after="0" w:line="240" w:lineRule="auto"/>
        <w:rPr>
          <w:sz w:val="24"/>
          <w:szCs w:val="24"/>
          <w:lang w:val="fr-CH"/>
        </w:rPr>
      </w:pPr>
    </w:p>
    <w:p w14:paraId="3708A754" w14:textId="310A65E6" w:rsidR="00246E98" w:rsidRPr="00A84723" w:rsidRDefault="00246E98" w:rsidP="00246E98">
      <w:pPr>
        <w:spacing w:after="0" w:line="240" w:lineRule="auto"/>
        <w:jc w:val="right"/>
        <w:rPr>
          <w:sz w:val="24"/>
          <w:szCs w:val="24"/>
          <w:lang w:val="fr-CH"/>
        </w:rPr>
      </w:pPr>
      <w:proofErr w:type="gramStart"/>
      <w:r>
        <w:rPr>
          <w:sz w:val="24"/>
          <w:szCs w:val="24"/>
          <w:lang w:val="fr-CH"/>
        </w:rPr>
        <w:t>trad</w:t>
      </w:r>
      <w:proofErr w:type="gramEnd"/>
      <w:r>
        <w:rPr>
          <w:sz w:val="24"/>
          <w:szCs w:val="24"/>
          <w:lang w:val="fr-CH"/>
        </w:rPr>
        <w:t xml:space="preserve">. </w:t>
      </w:r>
      <w:proofErr w:type="spellStart"/>
      <w:r>
        <w:rPr>
          <w:sz w:val="24"/>
          <w:szCs w:val="24"/>
          <w:lang w:val="fr-CH"/>
        </w:rPr>
        <w:t>P.Bü</w:t>
      </w:r>
      <w:proofErr w:type="spellEnd"/>
      <w:r>
        <w:rPr>
          <w:sz w:val="24"/>
          <w:szCs w:val="24"/>
          <w:lang w:val="fr-CH"/>
        </w:rPr>
        <w:t>.</w:t>
      </w:r>
    </w:p>
    <w:sectPr w:rsidR="00246E98" w:rsidRPr="00A847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7ED6B" w14:textId="77777777" w:rsidR="00EB6B21" w:rsidRDefault="00EB6B21" w:rsidP="00DA4264">
      <w:pPr>
        <w:spacing w:after="0" w:line="240" w:lineRule="auto"/>
      </w:pPr>
      <w:r>
        <w:separator/>
      </w:r>
    </w:p>
  </w:endnote>
  <w:endnote w:type="continuationSeparator" w:id="0">
    <w:p w14:paraId="142BF80D" w14:textId="77777777" w:rsidR="00EB6B21" w:rsidRDefault="00EB6B21" w:rsidP="00DA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1EE36" w14:textId="77777777" w:rsidR="00EB6B21" w:rsidRDefault="00EB6B21" w:rsidP="00DA4264">
      <w:pPr>
        <w:spacing w:after="0" w:line="240" w:lineRule="auto"/>
      </w:pPr>
      <w:r>
        <w:separator/>
      </w:r>
    </w:p>
  </w:footnote>
  <w:footnote w:type="continuationSeparator" w:id="0">
    <w:p w14:paraId="34826AF1" w14:textId="77777777" w:rsidR="00EB6B21" w:rsidRDefault="00EB6B21" w:rsidP="00DA4264">
      <w:pPr>
        <w:spacing w:after="0" w:line="240" w:lineRule="auto"/>
      </w:pPr>
      <w:r>
        <w:continuationSeparator/>
      </w:r>
    </w:p>
  </w:footnote>
  <w:footnote w:id="1">
    <w:p w14:paraId="55C19F3D" w14:textId="03CC8227" w:rsidR="000514CF" w:rsidRPr="000514CF" w:rsidRDefault="00DA4264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0514CF">
        <w:rPr>
          <w:lang w:val="fr-CH"/>
        </w:rPr>
        <w:t xml:space="preserve"> </w:t>
      </w:r>
      <w:r w:rsidR="000514CF" w:rsidRPr="000514CF">
        <w:rPr>
          <w:lang w:val="fr-CH"/>
        </w:rPr>
        <w:t xml:space="preserve">Art. </w:t>
      </w:r>
      <w:proofErr w:type="gramStart"/>
      <w:r w:rsidR="000514CF" w:rsidRPr="000514CF">
        <w:rPr>
          <w:lang w:val="fr-CH"/>
        </w:rPr>
        <w:t>4  al</w:t>
      </w:r>
      <w:proofErr w:type="gramEnd"/>
      <w:r w:rsidR="000514CF" w:rsidRPr="000514CF">
        <w:rPr>
          <w:lang w:val="fr-CH"/>
        </w:rPr>
        <w:t>. 2 de l’ordonna</w:t>
      </w:r>
      <w:r w:rsidR="000514CF">
        <w:rPr>
          <w:lang w:val="fr-CH"/>
        </w:rPr>
        <w:t>n</w:t>
      </w:r>
      <w:r w:rsidR="000514CF" w:rsidRPr="000514CF">
        <w:rPr>
          <w:lang w:val="fr-CH"/>
        </w:rPr>
        <w:t>ce s</w:t>
      </w:r>
      <w:r w:rsidR="000514CF">
        <w:rPr>
          <w:lang w:val="fr-CH"/>
        </w:rPr>
        <w:t xml:space="preserve">ur l’immigration et l’établissement des visas, cf. </w:t>
      </w:r>
      <w:hyperlink r:id="rId1" w:history="1">
        <w:r w:rsidR="000514CF" w:rsidRPr="00400862">
          <w:rPr>
            <w:rStyle w:val="Hyperlink"/>
            <w:lang w:val="fr-CH"/>
          </w:rPr>
          <w:t>https://www.admin.ch/opc/de/classified-compilation/20173253/index.html</w:t>
        </w:r>
      </w:hyperlink>
      <w:r w:rsidR="000514CF">
        <w:rPr>
          <w:lang w:val="fr-CH"/>
        </w:rPr>
        <w:t xml:space="preserve"> </w:t>
      </w:r>
    </w:p>
  </w:footnote>
  <w:footnote w:id="2">
    <w:p w14:paraId="7395F6E0" w14:textId="7DC45E56" w:rsidR="00DA4264" w:rsidRPr="000514CF" w:rsidRDefault="00DA4264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="000514CF">
        <w:rPr>
          <w:lang w:val="fr-CH"/>
        </w:rPr>
        <w:t xml:space="preserve"> Art. 3 et 17 des accords de Dublin III, cf. </w:t>
      </w:r>
      <w:hyperlink r:id="rId2" w:history="1">
        <w:r w:rsidR="000514CF" w:rsidRPr="00400862">
          <w:rPr>
            <w:rStyle w:val="Hyperlink"/>
            <w:lang w:val="fr-CH"/>
          </w:rPr>
          <w:t>https://eur-lex.europa.eu/legal-content/DE/TXT/PDF/?uri=CELEX:32013R0604&amp;from=DE</w:t>
        </w:r>
      </w:hyperlink>
      <w:r w:rsidR="000514CF">
        <w:rPr>
          <w:lang w:val="fr-CH"/>
        </w:rPr>
        <w:t xml:space="preserve"> </w:t>
      </w:r>
      <w:r w:rsidRPr="000514CF">
        <w:rPr>
          <w:lang w:val="fr-CH"/>
        </w:rPr>
        <w:t xml:space="preserve"> </w:t>
      </w:r>
    </w:p>
  </w:footnote>
  <w:footnote w:id="3">
    <w:p w14:paraId="483E241E" w14:textId="0F0D841F" w:rsidR="00DA4264" w:rsidRPr="000514CF" w:rsidRDefault="00DA4264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0514CF">
        <w:rPr>
          <w:lang w:val="fr-CH"/>
        </w:rPr>
        <w:t xml:space="preserve"> </w:t>
      </w:r>
      <w:r w:rsidR="000514CF">
        <w:rPr>
          <w:lang w:val="fr-CH"/>
        </w:rPr>
        <w:t xml:space="preserve">Cf. SEM, </w:t>
      </w:r>
      <w:proofErr w:type="spellStart"/>
      <w:r w:rsidR="000514CF">
        <w:rPr>
          <w:lang w:val="fr-CH"/>
        </w:rPr>
        <w:t>REsettlement</w:t>
      </w:r>
      <w:proofErr w:type="spellEnd"/>
      <w:r w:rsidR="000514CF">
        <w:rPr>
          <w:lang w:val="fr-CH"/>
        </w:rPr>
        <w:t xml:space="preserve"> Programme, depuis 2013 : </w:t>
      </w:r>
      <w:hyperlink r:id="rId3" w:history="1">
        <w:r w:rsidR="000514CF" w:rsidRPr="00400862">
          <w:rPr>
            <w:rStyle w:val="Hyperlink"/>
            <w:lang w:val="fr-CH"/>
          </w:rPr>
          <w:t>https://www.sem.admin.ch/sem/de/home/asyl/resettlement/pogramme.html</w:t>
        </w:r>
      </w:hyperlink>
      <w:r w:rsidR="000514CF">
        <w:rPr>
          <w:lang w:val="fr-CH"/>
        </w:rPr>
        <w:t xml:space="preserve"> </w:t>
      </w:r>
    </w:p>
  </w:footnote>
  <w:footnote w:id="4">
    <w:p w14:paraId="3B6D9AE0" w14:textId="78433DF8" w:rsidR="00C8085A" w:rsidRPr="000514CF" w:rsidRDefault="00C8085A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="000514CF">
        <w:rPr>
          <w:lang w:val="fr-CH"/>
        </w:rPr>
        <w:t xml:space="preserve"> Cf. Art. 27 al. 1 et 2 de la loi sur l’asile, </w:t>
      </w:r>
      <w:hyperlink r:id="rId4" w:history="1">
        <w:r w:rsidR="00C664D9" w:rsidRPr="00400862">
          <w:rPr>
            <w:rStyle w:val="Hyperlink"/>
            <w:lang w:val="fr-CH"/>
          </w:rPr>
          <w:t>https://www.admin.ch/opc/de/classified-compilation/19995092/index.html</w:t>
        </w:r>
      </w:hyperlink>
      <w:r w:rsidR="00C664D9">
        <w:rPr>
          <w:lang w:val="fr-CH"/>
        </w:rPr>
        <w:t xml:space="preserve"> </w:t>
      </w:r>
      <w:r w:rsidRPr="000514CF">
        <w:rPr>
          <w:lang w:val="fr-CH"/>
        </w:rPr>
        <w:t xml:space="preserve"> </w:t>
      </w:r>
    </w:p>
  </w:footnote>
  <w:footnote w:id="5">
    <w:p w14:paraId="20AB0A2C" w14:textId="14A04673" w:rsidR="00C8085A" w:rsidRPr="00C664D9" w:rsidRDefault="00C8085A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C664D9">
        <w:rPr>
          <w:lang w:val="en-GB"/>
        </w:rPr>
        <w:t xml:space="preserve"> </w:t>
      </w:r>
      <w:r w:rsidR="00C664D9" w:rsidRPr="00C664D9">
        <w:rPr>
          <w:lang w:val="en-GB"/>
        </w:rPr>
        <w:t xml:space="preserve">Cf. Art. 21 AsylV1, </w:t>
      </w:r>
      <w:hyperlink r:id="rId5" w:history="1">
        <w:r w:rsidR="00C664D9" w:rsidRPr="00400862">
          <w:rPr>
            <w:rStyle w:val="Hyperlink"/>
            <w:lang w:val="en-GB"/>
          </w:rPr>
          <w:t>https://www.admin.ch/opc/de/classified-compilation/19994776/index.html</w:t>
        </w:r>
      </w:hyperlink>
      <w:r w:rsidR="00C664D9">
        <w:rPr>
          <w:lang w:val="en-GB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23"/>
    <w:rsid w:val="000514CF"/>
    <w:rsid w:val="000D2AC7"/>
    <w:rsid w:val="00246E98"/>
    <w:rsid w:val="00362094"/>
    <w:rsid w:val="00531E97"/>
    <w:rsid w:val="00A84723"/>
    <w:rsid w:val="00C664D9"/>
    <w:rsid w:val="00C8085A"/>
    <w:rsid w:val="00DA4264"/>
    <w:rsid w:val="00E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D82D"/>
  <w15:chartTrackingRefBased/>
  <w15:docId w15:val="{C1F5B1C7-A2D6-44C2-A9DD-FE54CA8F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42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42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426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514C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51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em.admin.ch/sem/de/home/asyl/resettlement/pogramme.html" TargetMode="External"/><Relationship Id="rId2" Type="http://schemas.openxmlformats.org/officeDocument/2006/relationships/hyperlink" Target="https://eur-lex.europa.eu/legal-content/DE/TXT/PDF/?uri=CELEX:32013R0604&amp;from=DE" TargetMode="External"/><Relationship Id="rId1" Type="http://schemas.openxmlformats.org/officeDocument/2006/relationships/hyperlink" Target="https://www.admin.ch/opc/de/classified-compilation/20173253/index.html" TargetMode="External"/><Relationship Id="rId5" Type="http://schemas.openxmlformats.org/officeDocument/2006/relationships/hyperlink" Target="https://www.admin.ch/opc/de/classified-compilation/19994776/index.html" TargetMode="External"/><Relationship Id="rId4" Type="http://schemas.openxmlformats.org/officeDocument/2006/relationships/hyperlink" Target="https://www.admin.ch/opc/de/classified-compilation/19995092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FD23-4BEE-461E-B9A9-B9463DEB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Bühler</dc:creator>
  <cp:keywords/>
  <dc:description/>
  <cp:lastModifiedBy>medion</cp:lastModifiedBy>
  <cp:revision>2</cp:revision>
  <dcterms:created xsi:type="dcterms:W3CDTF">2020-09-23T15:20:00Z</dcterms:created>
  <dcterms:modified xsi:type="dcterms:W3CDTF">2020-09-23T15:20:00Z</dcterms:modified>
</cp:coreProperties>
</file>